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uerpodetexto"/>
        <w:jc w:val="both"/>
        <w:rPr>
          <w:rFonts w:ascii="Arial" w:hAnsi="Arial" w:cs="Verdana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Verdana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jc w:val="center"/>
        <w:rPr>
          <w:rFonts w:ascii="Arial" w:hAnsi="Arial" w:cs="Verdana"/>
          <w:b/>
          <w:b/>
          <w:bCs/>
          <w:sz w:val="28"/>
          <w:szCs w:val="24"/>
          <w:u w:val="none"/>
        </w:rPr>
      </w:pPr>
      <w:r>
        <w:rPr>
          <w:rFonts w:ascii="Leelawadee UI;Thonburi;sans-serif" w:hAnsi="Leelawadee UI;Thonburi;sans-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jc w:val="center"/>
        <w:rPr>
          <w:rFonts w:ascii="Leelawadee UI;Thonburi;sans-serif" w:hAnsi="Leelawadee UI;Thonburi;sans-serif"/>
          <w:b w:val="false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cs="Verdana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4"/>
          <w:u w:val="none"/>
        </w:rPr>
        <w:t>MEDIO RURAL INVIERTE 211.000 € EN  EL PLAN DE ASFALTADO Y MEJORAS EN LOS ACCESOS Y CONEXIONES DE PUEBLOS Y BARRIOS DE PONFERRADA</w:t>
      </w:r>
    </w:p>
    <w:p>
      <w:pPr>
        <w:pStyle w:val="Normal"/>
        <w:jc w:val="both"/>
        <w:rPr>
          <w:rFonts w:ascii="Arial" w:hAnsi="Arial" w:cs="Verdana"/>
          <w:u w:val="none"/>
        </w:rPr>
      </w:pPr>
      <w:r>
        <w:rPr>
          <w:rFonts w:ascii="Leelawadee UI;Thonburi;sans-serif" w:hAnsi="Leelawadee UI;Thonburi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jc w:val="both"/>
        <w:rPr>
          <w:rFonts w:ascii="Leelawadee UI;Thonburi;sans-serif" w:hAnsi="Leelawadee UI;Thonburi;sans-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0" w:name="__DdeLink__35_3653729882"/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El teniente de alcalde y concejal de Medio Rural, Iván Alonso, acompañado del alcalde pedáneo de Toral de Merayo y de los alcaldes de barrio de Los Barrios de Salas y del barrio de Puente Boeza, di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o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a conocer en rueda de prensa las acciones a desarrollar dentro del plan de asfaltado y mejoras en los accesos y conexiones en pueblos y barrios de nuestro municipio.</w:t>
      </w:r>
      <w:bookmarkEnd w:id="0"/>
    </w:p>
    <w:p>
      <w:pPr>
        <w:pStyle w:val="Normal"/>
        <w:jc w:val="both"/>
        <w:rPr>
          <w:rFonts w:ascii="Leelawadee UI;Thonburi;sans-serif" w:hAnsi="Leelawadee UI;Thonburi;sans-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Estas inversiones cuentan con un presupuesto 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global 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de 211.000 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€.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Destacan las actuaciones que se van a 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realizar 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en el camino que comunica Villar de los Barrios con San Lorenzo, que, junto con las actuaciones ya realizadas 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este año 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en el camino Escaril, permitir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á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n completar en el futuro esta triple conexión que da servicio, además de 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 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estos pueblos y barrios, a los numerosos diseminados y a las también muy numerosas explotaciones vitiv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i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n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í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colas y agrícolas, 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evitando los  arrastres peri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ó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dicos de materiales a viviendas y arroyos de la zona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Comenzarán las obras por los dos tramos más complejos, a la salida de ambos pueblos, siendo la de Villar de los Barrios la más complicada, y que más problemas ha dado, por la 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propia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pendiente del propio camino. </w:t>
      </w:r>
    </w:p>
    <w:p>
      <w:pPr>
        <w:pStyle w:val="Normal"/>
        <w:jc w:val="both"/>
        <w:rPr>
          <w:rFonts w:ascii="Leelawadee UI;Thonburi;sans-serif" w:hAnsi="Leelawadee UI;Thonburi;sans-serif"/>
          <w:b w:val="false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Se detallar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o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n las inversiones a realizar o 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que 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s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e 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están realizando en otras localidades de nuestro municipio: 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mejora d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el acceso, 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a través del Camino Pie de Cabra,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desde Campo a la carretera 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de Los Barrios de Salas; el asfaltado del camino de Toral de Merayo a Rimor y el ya finalizado del Camino Pajariel; las actuaciones, una vez conseguido el permiso de Confederación Hidrográfica, del camino Vikera en el entorno del Cimbrio y El Chicón, en San Andrés de Montejos; 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en Fuentenuevas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las actuaciones, motivadas por su gran deterioro,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en la Calle Segunda Traves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í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 Antonio Cortés. 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Asimismo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se anunció para el 2025 en el pueblo de Ozuela y en Orbanajo actuaciones para permitir el acceso de los bomberos a zonas en las que se encontraban con serias dificultad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es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para hacerlo</w:t>
      </w:r>
      <w:r>
        <w:rPr>
          <w:rFonts w:cs="Verdana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.</w:t>
      </w:r>
    </w:p>
    <w:p>
      <w:pPr>
        <w:pStyle w:val="Normal"/>
        <w:jc w:val="both"/>
        <w:rPr>
          <w:rFonts w:ascii="Leelawadee UI;Thonburi;sans-serif" w:hAnsi="Leelawadee UI;Thonburi;sans-serif"/>
          <w:b w:val="false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Leelawadee UI;Thonburi;sans-serif" w:hAnsi="Leelawadee UI;Thonburi;sans-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Leelawadee UI;Thonburi;sans-serif" w:hAnsi="Leelawadee UI;Thonburi;sans-serif"/>
          <w:b w:val="false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Leelawadee UI;Thonburi;sans-serif" w:hAnsi="Leelawadee UI;Thonburi;sans-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Leelawadee UI;Thonburi;sans-serif" w:hAnsi="Leelawadee UI;Thonburi;sans-serif"/>
          <w:b w:val="false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Leelawadee UI;Thonburi;sans-serif" w:hAnsi="Leelawadee UI;Thonburi;sans-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spacing w:before="0" w:after="0"/>
        <w:ind w:left="0" w:right="0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1531" w:top="1588" w:footer="29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tillium Web">
    <w:charset w:val="00"/>
    <w:family w:val="roman"/>
    <w:pitch w:val="variable"/>
  </w:font>
  <w:font w:name="Arial">
    <w:charset w:val="00"/>
    <w:family w:val="roman"/>
    <w:pitch w:val="variable"/>
  </w:font>
  <w:font w:name="Aptos">
    <w:altName w:val="Aptos EmbeddedFont"/>
    <w:charset w:val="00"/>
    <w:family w:val="roman"/>
    <w:pitch w:val="variable"/>
  </w:font>
  <w:font w:name="wf segoe-ui light">
    <w:altName w:val="Segoe UI Light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eelawadee UI">
    <w:altName w:val="Thonburi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ind w:left="-1191" w:right="0" w:hanging="0"/>
      <w:jc w:val="center"/>
      <w:rPr>
        <w:rFonts w:ascii="Titillium Web" w:hAnsi="Titillium Web" w:cs="Titillium Web"/>
        <w:sz w:val="16"/>
        <w:szCs w:val="16"/>
      </w:rPr>
    </w:pPr>
    <w:r>
      <w:rPr>
        <w:rFonts w:cs="Titillium Web" w:ascii="Titillium Web" w:hAnsi="Titillium Web"/>
        <w:sz w:val="16"/>
        <w:szCs w:val="16"/>
      </w:rPr>
    </w:r>
  </w:p>
  <w:p>
    <w:pPr>
      <w:pStyle w:val="Piedepgina"/>
      <w:ind w:left="-1191" w:right="0" w:hanging="0"/>
      <w:jc w:val="center"/>
      <w:rPr/>
    </w:pPr>
    <w:r>
      <w:rPr>
        <w:rFonts w:cs="Titillium Web" w:ascii="Titillium Web" w:hAnsi="Titillium Web"/>
        <w:sz w:val="16"/>
        <w:szCs w:val="16"/>
      </w:rPr>
      <w:t>CONCEJALÍA DE MEDIO RURAL, INFRAESTRUCTURAS, TURISMO, PATRIMONIO Y PROTECCIÓN Y SALUBRIDAD ANIMAL</w:t>
    </w:r>
  </w:p>
  <w:p>
    <w:pPr>
      <w:pStyle w:val="Piedepgina"/>
      <w:ind w:left="-1191" w:right="0" w:hanging="0"/>
      <w:jc w:val="center"/>
      <w:rPr/>
    </w:pPr>
    <w:r>
      <w:rPr>
        <w:rFonts w:cs="Titillium Web" w:ascii="Titillium Web" w:hAnsi="Titillium Web"/>
        <w:sz w:val="16"/>
        <w:szCs w:val="16"/>
      </w:rPr>
      <w:tab/>
      <w:t xml:space="preserve">Plaza del Ayuntamiento, 1 – 24401 Ponferrada – </w:t>
    </w:r>
    <w:hyperlink r:id="rId1">
      <w:r>
        <w:rPr>
          <w:rStyle w:val="EnlacedeInternet"/>
          <w:rFonts w:cs="Titillium Web" w:ascii="Titillium Web" w:hAnsi="Titillium Web"/>
          <w:sz w:val="16"/>
          <w:szCs w:val="16"/>
        </w:rPr>
        <w:t>www.ponferrada.org</w:t>
      </w:r>
    </w:hyperlink>
    <w:r>
      <w:rPr>
        <w:rFonts w:cs="Titillium Web" w:ascii="Titillium Web" w:hAnsi="Titillium Web"/>
        <w:sz w:val="16"/>
        <w:szCs w:val="16"/>
      </w:rPr>
      <w:t xml:space="preserve"> – 987 44 66 00</w:t>
    </w:r>
  </w:p>
  <w:p>
    <w:pPr>
      <w:pStyle w:val="Piedepgina"/>
      <w:ind w:left="-1191" w:hanging="0"/>
      <w:jc w:val="center"/>
      <w:rPr>
        <w:rFonts w:ascii="Titillium Web" w:hAnsi="Titillium Web" w:cs="Titillium Web"/>
        <w:sz w:val="16"/>
        <w:szCs w:val="16"/>
      </w:rPr>
    </w:pPr>
    <w:r>
      <w:rPr>
        <w:rFonts w:cs="Titillium Web" w:ascii="Titillium Web" w:hAnsi="Titillium Web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1905" distL="114935" distR="120650" simplePos="0" locked="0" layoutInCell="1" allowOverlap="1" relativeHeight="2">
          <wp:simplePos x="0" y="0"/>
          <wp:positionH relativeFrom="column">
            <wp:posOffset>5495290</wp:posOffset>
          </wp:positionH>
          <wp:positionV relativeFrom="paragraph">
            <wp:posOffset>8845550</wp:posOffset>
          </wp:positionV>
          <wp:extent cx="984885" cy="874395"/>
          <wp:effectExtent l="0" t="0" r="0" b="0"/>
          <wp:wrapNone/>
          <wp:docPr id="1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5" t="-236" r="-265" b="-236"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3810" distL="0" distR="114935" simplePos="0" locked="0" layoutInCell="1" allowOverlap="1" relativeHeight="3">
          <wp:simplePos x="0" y="0"/>
          <wp:positionH relativeFrom="margin">
            <wp:align>left</wp:align>
          </wp:positionH>
          <wp:positionV relativeFrom="paragraph">
            <wp:posOffset>-794385</wp:posOffset>
          </wp:positionV>
          <wp:extent cx="2061210" cy="815340"/>
          <wp:effectExtent l="0" t="0" r="0" b="0"/>
          <wp:wrapTight wrapText="bothSides">
            <wp:wrapPolygon edited="0">
              <wp:start x="1693" y="0"/>
              <wp:lineTo x="-243" y="444"/>
              <wp:lineTo x="-243" y="18877"/>
              <wp:lineTo x="1495" y="20893"/>
              <wp:lineTo x="3321" y="20893"/>
              <wp:lineTo x="21297" y="20394"/>
              <wp:lineTo x="21297" y="6908"/>
              <wp:lineTo x="18072" y="5430"/>
              <wp:lineTo x="3112" y="0"/>
              <wp:lineTo x="1693" y="0"/>
            </wp:wrapPolygon>
          </wp:wrapTight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8" t="-96" r="-38" b="-96"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8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es-ES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ListLabel1">
    <w:name w:val="ListLabel 1"/>
    <w:qFormat/>
    <w:rPr>
      <w:rFonts w:ascii="Titillium Web" w:hAnsi="Titillium Web" w:cs="Titillium Web"/>
      <w:sz w:val="16"/>
      <w:szCs w:val="16"/>
    </w:rPr>
  </w:style>
  <w:style w:type="character" w:styleId="ListLabel2">
    <w:name w:val="ListLabel 2"/>
    <w:qFormat/>
    <w:rPr>
      <w:rFonts w:ascii="Titillium Web" w:hAnsi="Titillium Web" w:cs="Titillium Web"/>
      <w:sz w:val="16"/>
      <w:szCs w:val="16"/>
    </w:rPr>
  </w:style>
  <w:style w:type="character" w:styleId="ListLabel3">
    <w:name w:val="ListLabel 3"/>
    <w:qFormat/>
    <w:rPr>
      <w:rFonts w:ascii="Titillium Web" w:hAnsi="Titillium Web" w:cs="Titillium Web"/>
      <w:sz w:val="16"/>
      <w:szCs w:val="16"/>
    </w:rPr>
  </w:style>
  <w:style w:type="character" w:styleId="ListLabel4">
    <w:name w:val="ListLabel 4"/>
    <w:qFormat/>
    <w:rPr>
      <w:rFonts w:ascii="Titillium Web" w:hAnsi="Titillium Web" w:cs="Titillium Web"/>
      <w:sz w:val="16"/>
      <w:szCs w:val="16"/>
    </w:rPr>
  </w:style>
  <w:style w:type="character" w:styleId="ListLabel5">
    <w:name w:val="ListLabel 5"/>
    <w:qFormat/>
    <w:rPr>
      <w:rFonts w:ascii="Titillium Web" w:hAnsi="Titillium Web" w:cs="Titillium Web"/>
      <w:sz w:val="16"/>
      <w:szCs w:val="16"/>
    </w:rPr>
  </w:style>
  <w:style w:type="character" w:styleId="ListLabel6">
    <w:name w:val="ListLabel 6"/>
    <w:qFormat/>
    <w:rPr>
      <w:rFonts w:ascii="Titillium Web" w:hAnsi="Titillium Web" w:cs="Titillium Web"/>
      <w:sz w:val="16"/>
      <w:szCs w:val="16"/>
    </w:rPr>
  </w:style>
  <w:style w:type="character" w:styleId="ListLabel7">
    <w:name w:val="ListLabel 7"/>
    <w:qFormat/>
    <w:rPr>
      <w:rFonts w:ascii="Titillium Web" w:hAnsi="Titillium Web" w:cs="Titillium Web"/>
      <w:sz w:val="16"/>
      <w:szCs w:val="16"/>
    </w:rPr>
  </w:style>
  <w:style w:type="character" w:styleId="ListLabel8">
    <w:name w:val="ListLabel 8"/>
    <w:qFormat/>
    <w:rPr>
      <w:rFonts w:ascii="Titillium Web" w:hAnsi="Titillium Web" w:cs="Titillium Web"/>
      <w:sz w:val="16"/>
      <w:szCs w:val="16"/>
    </w:rPr>
  </w:style>
  <w:style w:type="character" w:styleId="ListLabel9">
    <w:name w:val="ListLabel 9"/>
    <w:qFormat/>
    <w:rPr>
      <w:rFonts w:ascii="Titillium Web" w:hAnsi="Titillium Web" w:cs="Titillium Web"/>
      <w:sz w:val="16"/>
      <w:szCs w:val="16"/>
    </w:rPr>
  </w:style>
  <w:style w:type="character" w:styleId="ListLabel25">
    <w:name w:val="ListLabel 25"/>
    <w:qFormat/>
    <w:rPr>
      <w:rFonts w:ascii="Titillium Web" w:hAnsi="Titillium Web" w:cs="Titillium Web"/>
      <w:sz w:val="16"/>
      <w:szCs w:val="16"/>
    </w:rPr>
  </w:style>
  <w:style w:type="character" w:styleId="ListLabel24">
    <w:name w:val="ListLabel 24"/>
    <w:qFormat/>
    <w:rPr>
      <w:rFonts w:ascii="Titillium Web" w:hAnsi="Titillium Web" w:cs="Titillium Web"/>
      <w:sz w:val="16"/>
      <w:szCs w:val="16"/>
    </w:rPr>
  </w:style>
  <w:style w:type="character" w:styleId="ListLabel23">
    <w:name w:val="ListLabel 23"/>
    <w:qFormat/>
    <w:rPr>
      <w:rFonts w:ascii="Titillium Web" w:hAnsi="Titillium Web" w:cs="Titillium Web"/>
      <w:sz w:val="16"/>
      <w:szCs w:val="16"/>
    </w:rPr>
  </w:style>
  <w:style w:type="character" w:styleId="ListLabel22">
    <w:name w:val="ListLabel 22"/>
    <w:qFormat/>
    <w:rPr>
      <w:rFonts w:ascii="Titillium Web" w:hAnsi="Titillium Web" w:cs="Titillium Web"/>
      <w:sz w:val="16"/>
      <w:szCs w:val="16"/>
    </w:rPr>
  </w:style>
  <w:style w:type="character" w:styleId="ListLabel21">
    <w:name w:val="ListLabel 21"/>
    <w:qFormat/>
    <w:rPr>
      <w:rFonts w:ascii="Titillium Web" w:hAnsi="Titillium Web" w:cs="Titillium Web"/>
      <w:sz w:val="16"/>
      <w:szCs w:val="16"/>
    </w:rPr>
  </w:style>
  <w:style w:type="character" w:styleId="ListLabel20">
    <w:name w:val="ListLabel 20"/>
    <w:qFormat/>
    <w:rPr>
      <w:rFonts w:ascii="Titillium Web" w:hAnsi="Titillium Web" w:cs="Titillium Web"/>
      <w:sz w:val="16"/>
      <w:szCs w:val="16"/>
    </w:rPr>
  </w:style>
  <w:style w:type="character" w:styleId="ListLabel19">
    <w:name w:val="ListLabel 19"/>
    <w:qFormat/>
    <w:rPr>
      <w:rFonts w:ascii="Titillium Web" w:hAnsi="Titillium Web" w:cs="Titillium Web"/>
      <w:sz w:val="16"/>
      <w:szCs w:val="16"/>
    </w:rPr>
  </w:style>
  <w:style w:type="character" w:styleId="ListLabel18">
    <w:name w:val="ListLabel 18"/>
    <w:qFormat/>
    <w:rPr>
      <w:rFonts w:ascii="Titillium Web" w:hAnsi="Titillium Web" w:cs="Titillium Web"/>
      <w:sz w:val="16"/>
      <w:szCs w:val="16"/>
    </w:rPr>
  </w:style>
  <w:style w:type="character" w:styleId="ListLabel17">
    <w:name w:val="ListLabel 17"/>
    <w:qFormat/>
    <w:rPr>
      <w:rFonts w:ascii="Titillium Web" w:hAnsi="Titillium Web" w:cs="Titillium Web"/>
      <w:sz w:val="16"/>
      <w:szCs w:val="16"/>
    </w:rPr>
  </w:style>
  <w:style w:type="character" w:styleId="ListLabel16">
    <w:name w:val="ListLabel 16"/>
    <w:qFormat/>
    <w:rPr>
      <w:rFonts w:ascii="Titillium Web" w:hAnsi="Titillium Web" w:cs="Titillium Web"/>
      <w:sz w:val="16"/>
      <w:szCs w:val="16"/>
    </w:rPr>
  </w:style>
  <w:style w:type="character" w:styleId="ListLabel15">
    <w:name w:val="ListLabel 15"/>
    <w:qFormat/>
    <w:rPr>
      <w:rFonts w:ascii="Titillium Web" w:hAnsi="Titillium Web" w:cs="Titillium Web"/>
      <w:sz w:val="16"/>
      <w:szCs w:val="16"/>
    </w:rPr>
  </w:style>
  <w:style w:type="character" w:styleId="ListLabel14">
    <w:name w:val="ListLabel 14"/>
    <w:qFormat/>
    <w:rPr>
      <w:rFonts w:ascii="Titillium Web" w:hAnsi="Titillium Web" w:cs="Titillium Web"/>
      <w:sz w:val="16"/>
      <w:szCs w:val="16"/>
    </w:rPr>
  </w:style>
  <w:style w:type="character" w:styleId="ListLabel13">
    <w:name w:val="ListLabel 13"/>
    <w:qFormat/>
    <w:rPr>
      <w:rFonts w:ascii="Titillium Web" w:hAnsi="Titillium Web" w:cs="Titillium Web"/>
      <w:sz w:val="16"/>
      <w:szCs w:val="16"/>
    </w:rPr>
  </w:style>
  <w:style w:type="character" w:styleId="ListLabel12">
    <w:name w:val="ListLabel 12"/>
    <w:qFormat/>
    <w:rPr>
      <w:rFonts w:ascii="Titillium Web" w:hAnsi="Titillium Web" w:cs="Titillium Web"/>
      <w:sz w:val="16"/>
      <w:szCs w:val="16"/>
    </w:rPr>
  </w:style>
  <w:style w:type="character" w:styleId="ListLabel11">
    <w:name w:val="ListLabel 11"/>
    <w:qFormat/>
    <w:rPr>
      <w:rFonts w:ascii="Titillium Web" w:hAnsi="Titillium Web" w:cs="Titillium Web"/>
      <w:sz w:val="16"/>
      <w:szCs w:val="16"/>
    </w:rPr>
  </w:style>
  <w:style w:type="character" w:styleId="ListLabel10">
    <w:name w:val="ListLabel 10"/>
    <w:qFormat/>
    <w:rPr>
      <w:rFonts w:ascii="Titillium Web" w:hAnsi="Titillium Web" w:cs="Titillium Web"/>
      <w:sz w:val="16"/>
      <w:szCs w:val="16"/>
    </w:rPr>
  </w:style>
  <w:style w:type="character" w:styleId="ListLabel43">
    <w:name w:val="ListLabel 43"/>
    <w:qFormat/>
    <w:rPr>
      <w:rFonts w:ascii="Titillium Web" w:hAnsi="Titillium Web" w:cs="Titillium Web"/>
      <w:sz w:val="16"/>
      <w:szCs w:val="16"/>
    </w:rPr>
  </w:style>
  <w:style w:type="character" w:styleId="ListLabel44">
    <w:name w:val="ListLabel 44"/>
    <w:qFormat/>
    <w:rPr>
      <w:rFonts w:ascii="Titillium Web" w:hAnsi="Titillium Web" w:cs="Titillium Web"/>
      <w:sz w:val="16"/>
      <w:szCs w:val="16"/>
    </w:rPr>
  </w:style>
  <w:style w:type="character" w:styleId="ListLabel45">
    <w:name w:val="ListLabel 45"/>
    <w:qFormat/>
    <w:rPr>
      <w:rFonts w:ascii="Arial" w:hAnsi="Arial" w:cs="Symbol"/>
      <w:sz w:val="24"/>
    </w:rPr>
  </w:style>
  <w:style w:type="character" w:styleId="ListLabel46">
    <w:name w:val="ListLabel 46"/>
    <w:qFormat/>
    <w:rPr>
      <w:rFonts w:cs="Titillium Web"/>
      <w:sz w:val="16"/>
      <w:szCs w:val="16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Titillium Web"/>
      <w:sz w:val="16"/>
      <w:szCs w:val="16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Titillium Web"/>
      <w:sz w:val="16"/>
      <w:szCs w:val="16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ascii="Titillium Web" w:hAnsi="Titillium Web" w:cs="Titillium Web"/>
      <w:sz w:val="16"/>
      <w:szCs w:val="16"/>
    </w:rPr>
  </w:style>
  <w:style w:type="character" w:styleId="Muydestacado">
    <w:name w:val="Muy destacado"/>
    <w:qFormat/>
    <w:rPr>
      <w:b/>
      <w:bCs/>
    </w:rPr>
  </w:style>
  <w:style w:type="character" w:styleId="ListLabel55">
    <w:name w:val="ListLabel 55"/>
    <w:qFormat/>
    <w:rPr>
      <w:rFonts w:ascii="Titillium Web" w:hAnsi="Titillium Web" w:cs="Titillium Web"/>
      <w:sz w:val="16"/>
      <w:szCs w:val="16"/>
    </w:rPr>
  </w:style>
  <w:style w:type="character" w:styleId="ListLabel56">
    <w:name w:val="ListLabel 56"/>
    <w:qFormat/>
    <w:rPr>
      <w:rFonts w:ascii="Titillium Web" w:hAnsi="Titillium Web" w:cs="Titillium Web"/>
      <w:sz w:val="16"/>
      <w:szCs w:val="16"/>
    </w:rPr>
  </w:style>
  <w:style w:type="character" w:styleId="ListLabel57">
    <w:name w:val="ListLabel 57"/>
    <w:qFormat/>
    <w:rPr>
      <w:rFonts w:ascii="Aptos;Aptos EmbeddedFont;Aptos MSFontService;Calibri;Helvetica;sans-serif" w:hAnsi="Aptos;Aptos EmbeddedFont;Aptos MSFontService;Calibri;Helvetica;sans-serif" w:cs="Verdana"/>
      <w:b w:val="false"/>
      <w:bCs/>
      <w:i w:val="false"/>
      <w:caps w:val="false"/>
      <w:smallCaps w:val="false"/>
      <w:color w:val="000000"/>
      <w:spacing w:val="0"/>
      <w:sz w:val="24"/>
      <w:szCs w:val="24"/>
      <w:u w:val="none"/>
    </w:rPr>
  </w:style>
  <w:style w:type="character" w:styleId="ListLabel58">
    <w:name w:val="ListLabel 58"/>
    <w:qFormat/>
    <w:rPr>
      <w:rFonts w:ascii="Titillium Web" w:hAnsi="Titillium Web" w:cs="Titillium Web"/>
      <w:sz w:val="16"/>
      <w:szCs w:val="16"/>
    </w:rPr>
  </w:style>
  <w:style w:type="character" w:styleId="ListLabel59">
    <w:name w:val="ListLabel 59"/>
    <w:qFormat/>
    <w:rPr>
      <w:rFonts w:ascii="wf segoe-ui light;Segoe UI Light;Segoe WP Light;Segoe UI;Segoe WP;Tahoma;Arial;sans-serif" w:hAnsi="wf segoe-ui light;Segoe UI Light;Segoe WP Light;Segoe UI;Segoe WP;Tahoma;Arial;sans-serif"/>
      <w:b w:val="false"/>
      <w:strike w:val="false"/>
      <w:dstrike w:val="false"/>
      <w:sz w:val="32"/>
      <w:u w:val="none"/>
      <w:effect w:val="none"/>
    </w:rPr>
  </w:style>
  <w:style w:type="character" w:styleId="ListLabel60">
    <w:name w:val="ListLabel 60"/>
    <w:qFormat/>
    <w:rPr>
      <w:rFonts w:ascii="Aptos;Aptos EmbeddedFont;Aptos MSFontService;Calibri;Helvetica;sans-serif" w:hAnsi="Aptos;Aptos EmbeddedFont;Aptos MSFontService;Calibri;Helvetica;sans-serif" w:cs="Verdana"/>
      <w:b w:val="false"/>
      <w:bCs/>
      <w:i w:val="false"/>
      <w:caps w:val="false"/>
      <w:smallCaps w:val="false"/>
      <w:color w:val="000000"/>
      <w:spacing w:val="0"/>
      <w:sz w:val="24"/>
      <w:szCs w:val="24"/>
      <w:u w:val="none"/>
    </w:rPr>
  </w:style>
  <w:style w:type="character" w:styleId="ListLabel61">
    <w:name w:val="ListLabel 61"/>
    <w:qFormat/>
    <w:rPr>
      <w:rFonts w:ascii="Titillium Web" w:hAnsi="Titillium Web" w:cs="Titillium Web"/>
      <w:sz w:val="16"/>
      <w:szCs w:val="16"/>
    </w:rPr>
  </w:style>
  <w:style w:type="character" w:styleId="ListLabel62">
    <w:name w:val="ListLabel 62"/>
    <w:qFormat/>
    <w:rPr>
      <w:rFonts w:ascii="Aptos;Aptos EmbeddedFont;Aptos MSFontService;Calibri;Helvetica;sans-serif" w:hAnsi="Aptos;Aptos EmbeddedFont;Aptos MSFontService;Calibri;Helvetica;sans-serif" w:cs="Verdana"/>
      <w:b w:val="false"/>
      <w:bCs/>
      <w:i w:val="false"/>
      <w:caps w:val="false"/>
      <w:smallCaps w:val="false"/>
      <w:color w:val="000000"/>
      <w:spacing w:val="0"/>
      <w:sz w:val="24"/>
      <w:szCs w:val="24"/>
      <w:u w:val="none"/>
    </w:rPr>
  </w:style>
  <w:style w:type="character" w:styleId="ListLabel63">
    <w:name w:val="ListLabel 63"/>
    <w:qFormat/>
    <w:rPr>
      <w:rFonts w:ascii="Titillium Web" w:hAnsi="Titillium Web" w:cs="Titillium Web"/>
      <w:sz w:val="16"/>
      <w:szCs w:val="16"/>
    </w:rPr>
  </w:style>
  <w:style w:type="character" w:styleId="Smbolosdenumeracin">
    <w:name w:val="Símbolos de numeración"/>
    <w:qFormat/>
    <w:rPr/>
  </w:style>
  <w:style w:type="character" w:styleId="ListLabel64">
    <w:name w:val="ListLabel 64"/>
    <w:qFormat/>
    <w:rPr>
      <w:rFonts w:ascii="Titillium Web" w:hAnsi="Titillium Web" w:cs="Titillium Web"/>
      <w:sz w:val="16"/>
      <w:szCs w:val="16"/>
    </w:rPr>
  </w:style>
  <w:style w:type="character" w:styleId="ListLabel65">
    <w:name w:val="ListLabel 65"/>
    <w:qFormat/>
    <w:rPr>
      <w:rFonts w:ascii="Titillium Web" w:hAnsi="Titillium Web" w:cs="Titillium Web"/>
      <w:sz w:val="16"/>
      <w:szCs w:val="16"/>
    </w:rPr>
  </w:style>
  <w:style w:type="character" w:styleId="ListLabel66">
    <w:name w:val="ListLabel 66"/>
    <w:qFormat/>
    <w:rPr>
      <w:rFonts w:ascii="Titillium Web" w:hAnsi="Titillium Web" w:cs="Titillium Web"/>
      <w:sz w:val="16"/>
      <w:szCs w:val="16"/>
    </w:rPr>
  </w:style>
  <w:style w:type="character" w:styleId="ListLabel67">
    <w:name w:val="ListLabel 67"/>
    <w:qFormat/>
    <w:rPr>
      <w:rFonts w:ascii="Titillium Web" w:hAnsi="Titillium Web" w:cs="Titillium Web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spacing w:lineRule="auto" w:line="240" w:before="0" w:after="0"/>
    </w:pPr>
    <w:rPr/>
  </w:style>
  <w:style w:type="paragraph" w:styleId="Piedepgina">
    <w:name w:val="Footer"/>
    <w:basedOn w:val="Normal"/>
    <w:pPr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onferrada.org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Application>LibreOffice/6.0.6.2$Windows_X86_64 LibreOffice_project/0c292870b25a325b5ed35f6b45599d2ea4458e77</Application>
  <Pages>1</Pages>
  <Words>368</Words>
  <Characters>1828</Characters>
  <CharactersWithSpaces>2199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2023-06-19T08:44:00Z</dcterms:created>
  <dc:creator>Lilia Gonzalez Gonzalez</dc:creator>
  <dc:description/>
  <dc:language>es-ES</dc:language>
  <cp:lastModifiedBy/>
  <cp:lastPrinted>2024-06-28T13:42:03Z</cp:lastPrinted>
  <dcterms:modified xsi:type="dcterms:W3CDTF">2024-09-13T20:50:43Z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